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8F3795" w:rsidRPr="00BC0D7E" w14:paraId="715501C2" w14:textId="77777777" w:rsidTr="000D25D6">
        <w:tc>
          <w:tcPr>
            <w:tcW w:w="9736" w:type="dxa"/>
          </w:tcPr>
          <w:p w14:paraId="555015FC" w14:textId="77777777" w:rsidR="008F3795" w:rsidRPr="00BC0D7E" w:rsidRDefault="1726EFB5" w:rsidP="1726EFB5">
            <w:pPr>
              <w:jc w:val="center"/>
              <w:rPr>
                <w:rFonts w:asciiTheme="minorHAnsi" w:eastAsia="Eras Bold ITC" w:hAnsiTheme="minorHAnsi" w:cs="Eras Bold ITC"/>
                <w:sz w:val="40"/>
                <w:szCs w:val="40"/>
                <w:highlight w:val="lightGray"/>
              </w:rPr>
            </w:pPr>
            <w:r w:rsidRPr="00BC0D7E">
              <w:rPr>
                <w:rFonts w:asciiTheme="minorHAnsi" w:eastAsia="Eras Bold ITC" w:hAnsiTheme="minorHAnsi" w:cs="Eras Bold ITC"/>
                <w:sz w:val="40"/>
                <w:szCs w:val="40"/>
                <w:highlight w:val="lightGray"/>
              </w:rPr>
              <w:t>IM APPLICATION CHECKLIST</w:t>
            </w:r>
          </w:p>
        </w:tc>
      </w:tr>
      <w:tr w:rsidR="008F3795" w:rsidRPr="000D25D6" w14:paraId="09FD386F" w14:textId="77777777" w:rsidTr="000D25D6">
        <w:trPr>
          <w:trHeight w:val="142"/>
        </w:trPr>
        <w:tc>
          <w:tcPr>
            <w:tcW w:w="9736" w:type="dxa"/>
          </w:tcPr>
          <w:p w14:paraId="2E608CA5" w14:textId="77777777" w:rsidR="008F3795" w:rsidRPr="000D25D6" w:rsidRDefault="008F3795" w:rsidP="00E93B6A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  <w:highlight w:val="lightGray"/>
              </w:rPr>
            </w:pPr>
          </w:p>
        </w:tc>
      </w:tr>
      <w:tr w:rsidR="008F3795" w:rsidRPr="00BC0D7E" w14:paraId="73362A74" w14:textId="77777777" w:rsidTr="000D25D6">
        <w:trPr>
          <w:trHeight w:val="120"/>
        </w:trPr>
        <w:tc>
          <w:tcPr>
            <w:tcW w:w="9736" w:type="dxa"/>
          </w:tcPr>
          <w:p w14:paraId="42065982" w14:textId="77777777" w:rsidR="008F3795" w:rsidRPr="00BC0D7E" w:rsidRDefault="008F3795" w:rsidP="00E93B6A">
            <w:pPr>
              <w:spacing w:before="60" w:after="60"/>
              <w:rPr>
                <w:rFonts w:asciiTheme="minorHAnsi" w:hAnsiTheme="minorHAnsi"/>
                <w:b/>
              </w:rPr>
            </w:pPr>
            <w:r w:rsidRPr="00BC0D7E">
              <w:rPr>
                <w:rFonts w:asciiTheme="minorHAnsi" w:hAnsiTheme="minorHAnsi"/>
                <w:b/>
              </w:rPr>
              <w:t>General Information</w:t>
            </w:r>
          </w:p>
        </w:tc>
      </w:tr>
      <w:tr w:rsidR="008F3795" w:rsidRPr="00BC0D7E" w14:paraId="5B38F75E" w14:textId="77777777" w:rsidTr="000D25D6">
        <w:trPr>
          <w:trHeight w:val="120"/>
        </w:trPr>
        <w:tc>
          <w:tcPr>
            <w:tcW w:w="9736" w:type="dxa"/>
          </w:tcPr>
          <w:p w14:paraId="687254DC" w14:textId="67EB620D" w:rsidR="008F3795" w:rsidRPr="00BC0D7E" w:rsidRDefault="008F3795" w:rsidP="00783AA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C0D7E">
              <w:rPr>
                <w:rFonts w:asciiTheme="minorHAnsi" w:hAnsiTheme="minorHAnsi" w:cs="Arial"/>
                <w:sz w:val="22"/>
                <w:szCs w:val="22"/>
              </w:rPr>
              <w:t xml:space="preserve">Make sure to use </w:t>
            </w:r>
            <w:r w:rsidR="007613E5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BC0D7E">
              <w:rPr>
                <w:rFonts w:asciiTheme="minorHAnsi" w:hAnsiTheme="minorHAnsi" w:cs="Arial"/>
                <w:sz w:val="22"/>
                <w:szCs w:val="22"/>
              </w:rPr>
              <w:t xml:space="preserve">most recent copy of </w:t>
            </w:r>
            <w:r w:rsidR="007613E5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BC0D7E">
              <w:rPr>
                <w:rFonts w:asciiTheme="minorHAnsi" w:hAnsiTheme="minorHAnsi" w:cs="Arial"/>
                <w:sz w:val="22"/>
                <w:szCs w:val="22"/>
              </w:rPr>
              <w:t>application located on the portal</w:t>
            </w:r>
            <w:r w:rsidR="000D25D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F3795" w:rsidRPr="00BC0D7E" w14:paraId="4C5AD708" w14:textId="77777777" w:rsidTr="000D25D6">
        <w:trPr>
          <w:trHeight w:val="120"/>
        </w:trPr>
        <w:tc>
          <w:tcPr>
            <w:tcW w:w="9736" w:type="dxa"/>
          </w:tcPr>
          <w:p w14:paraId="1D714748" w14:textId="0F390A6D" w:rsidR="008F3795" w:rsidRPr="00BC0D7E" w:rsidRDefault="005A3F0C" w:rsidP="00783AA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 IM Project Cost</w:t>
            </w:r>
            <w:r w:rsidR="008F3795" w:rsidRPr="00BC0D7E">
              <w:rPr>
                <w:rFonts w:asciiTheme="minorHAnsi" w:hAnsiTheme="minorHAnsi" w:cs="Arial"/>
                <w:sz w:val="22"/>
                <w:szCs w:val="22"/>
              </w:rPr>
              <w:t xml:space="preserve"> – both Springboard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IM Cash Contribution</w:t>
            </w:r>
            <w:r w:rsidR="008F3795" w:rsidRPr="00BC0D7E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="Arial"/>
                <w:sz w:val="22"/>
                <w:szCs w:val="22"/>
              </w:rPr>
              <w:t>Matching Cash Contribution</w:t>
            </w:r>
            <w:r w:rsidR="008F3795" w:rsidRPr="00BC0D7E">
              <w:rPr>
                <w:rFonts w:asciiTheme="minorHAnsi" w:hAnsiTheme="minorHAnsi" w:cs="Arial"/>
                <w:sz w:val="22"/>
                <w:szCs w:val="22"/>
              </w:rPr>
              <w:t xml:space="preserve"> – use “</w:t>
            </w:r>
            <w:r>
              <w:rPr>
                <w:rFonts w:asciiTheme="minorHAnsi" w:hAnsiTheme="minorHAnsi" w:cs="Arial"/>
                <w:sz w:val="22"/>
                <w:szCs w:val="22"/>
              </w:rPr>
              <w:t>Total IM Project Cost</w:t>
            </w:r>
            <w:r w:rsidR="008F3795" w:rsidRPr="00BC0D7E">
              <w:rPr>
                <w:rFonts w:asciiTheme="minorHAnsi" w:hAnsiTheme="minorHAnsi" w:cs="Arial"/>
                <w:sz w:val="22"/>
                <w:szCs w:val="22"/>
              </w:rPr>
              <w:t>” box on the application when calculating share contributions</w:t>
            </w:r>
            <w:r w:rsidR="000D25D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F3795" w:rsidRPr="00BC0D7E" w14:paraId="6EF563E6" w14:textId="77777777" w:rsidTr="000D25D6">
        <w:trPr>
          <w:trHeight w:val="120"/>
        </w:trPr>
        <w:tc>
          <w:tcPr>
            <w:tcW w:w="9736" w:type="dxa"/>
          </w:tcPr>
          <w:p w14:paraId="1BA4010F" w14:textId="29D4E0F6" w:rsidR="008F3795" w:rsidRPr="00BC0D7E" w:rsidRDefault="008F3795" w:rsidP="00783AA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C0D7E">
              <w:rPr>
                <w:rFonts w:asciiTheme="minorHAnsi" w:hAnsiTheme="minorHAnsi" w:cs="Arial"/>
                <w:sz w:val="22"/>
                <w:szCs w:val="22"/>
              </w:rPr>
              <w:t xml:space="preserve">Signature of </w:t>
            </w:r>
            <w:r w:rsidR="00C12A4E">
              <w:rPr>
                <w:rFonts w:asciiTheme="minorHAnsi" w:hAnsiTheme="minorHAnsi" w:cs="Arial"/>
                <w:sz w:val="22"/>
                <w:szCs w:val="22"/>
              </w:rPr>
              <w:t>IEP</w:t>
            </w:r>
            <w:r w:rsidRPr="00BC0D7E">
              <w:rPr>
                <w:rFonts w:asciiTheme="minorHAnsi" w:hAnsiTheme="minorHAnsi" w:cs="Arial"/>
                <w:sz w:val="22"/>
                <w:szCs w:val="22"/>
              </w:rPr>
              <w:t>/Researcher</w:t>
            </w:r>
            <w:r w:rsidR="000D25D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F3795" w:rsidRPr="00BC0D7E" w14:paraId="1DC97797" w14:textId="77777777" w:rsidTr="000D25D6">
        <w:trPr>
          <w:trHeight w:val="120"/>
        </w:trPr>
        <w:tc>
          <w:tcPr>
            <w:tcW w:w="9736" w:type="dxa"/>
          </w:tcPr>
          <w:p w14:paraId="5780D974" w14:textId="6F8E4B75" w:rsidR="008F3795" w:rsidRPr="00BC0D7E" w:rsidRDefault="008F3795" w:rsidP="00783AA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C0D7E">
              <w:rPr>
                <w:rFonts w:asciiTheme="minorHAnsi" w:hAnsiTheme="minorHAnsi" w:cs="Arial"/>
                <w:sz w:val="22"/>
                <w:szCs w:val="22"/>
              </w:rPr>
              <w:t>Make sure all “tick boxes” are marked correctly</w:t>
            </w:r>
            <w:r w:rsidR="000D25D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F3795" w:rsidRPr="00BC0D7E" w14:paraId="0B3F5747" w14:textId="77777777" w:rsidTr="000D25D6">
        <w:trPr>
          <w:trHeight w:val="120"/>
        </w:trPr>
        <w:tc>
          <w:tcPr>
            <w:tcW w:w="9736" w:type="dxa"/>
          </w:tcPr>
          <w:p w14:paraId="713D961F" w14:textId="40F1AEAE" w:rsidR="008F3795" w:rsidRPr="00BC0D7E" w:rsidRDefault="008F3795" w:rsidP="00783AA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C0D7E">
              <w:rPr>
                <w:rFonts w:asciiTheme="minorHAnsi" w:hAnsiTheme="minorHAnsi" w:cs="Arial"/>
                <w:sz w:val="22"/>
                <w:szCs w:val="22"/>
              </w:rPr>
              <w:t>Include all budget details – including quotes for services contracted attached</w:t>
            </w:r>
            <w:r w:rsidR="000D25D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F3795" w:rsidRPr="00BC0D7E" w14:paraId="4D9F5DAB" w14:textId="77777777" w:rsidTr="000D25D6">
        <w:trPr>
          <w:trHeight w:val="120"/>
        </w:trPr>
        <w:tc>
          <w:tcPr>
            <w:tcW w:w="9736" w:type="dxa"/>
          </w:tcPr>
          <w:p w14:paraId="017D7B64" w14:textId="3E8071CD" w:rsidR="008F3795" w:rsidRPr="00BC0D7E" w:rsidRDefault="008F3795" w:rsidP="00783AAD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C0D7E">
              <w:rPr>
                <w:rFonts w:asciiTheme="minorHAnsi" w:hAnsiTheme="minorHAnsi" w:cs="Arial"/>
                <w:sz w:val="22"/>
                <w:szCs w:val="22"/>
              </w:rPr>
              <w:t xml:space="preserve">The application form should </w:t>
            </w:r>
            <w:r w:rsidR="005A3F0C">
              <w:rPr>
                <w:rFonts w:asciiTheme="minorHAnsi" w:hAnsiTheme="minorHAnsi" w:cs="Arial"/>
                <w:sz w:val="22"/>
                <w:szCs w:val="22"/>
              </w:rPr>
              <w:t xml:space="preserve">be mainly filled out by the </w:t>
            </w:r>
            <w:r w:rsidR="00C12A4E">
              <w:rPr>
                <w:rFonts w:asciiTheme="minorHAnsi" w:hAnsiTheme="minorHAnsi" w:cs="Arial"/>
                <w:sz w:val="22"/>
                <w:szCs w:val="22"/>
              </w:rPr>
              <w:t>IEP</w:t>
            </w:r>
            <w:r w:rsidR="005A3F0C">
              <w:rPr>
                <w:rFonts w:asciiTheme="minorHAnsi" w:hAnsiTheme="minorHAnsi" w:cs="Arial"/>
                <w:sz w:val="22"/>
                <w:szCs w:val="22"/>
              </w:rPr>
              <w:t xml:space="preserve">, showing clearly recognizable </w:t>
            </w:r>
            <w:r w:rsidR="00C12A4E">
              <w:rPr>
                <w:rFonts w:asciiTheme="minorHAnsi" w:hAnsiTheme="minorHAnsi" w:cs="Arial"/>
                <w:sz w:val="22"/>
                <w:szCs w:val="22"/>
              </w:rPr>
              <w:t>contribution/</w:t>
            </w:r>
            <w:r w:rsidRPr="00BC0D7E">
              <w:rPr>
                <w:rFonts w:asciiTheme="minorHAnsi" w:hAnsiTheme="minorHAnsi" w:cs="Arial"/>
                <w:sz w:val="22"/>
                <w:szCs w:val="22"/>
              </w:rPr>
              <w:t>input</w:t>
            </w:r>
            <w:r w:rsidR="005A3F0C">
              <w:rPr>
                <w:rFonts w:asciiTheme="minorHAnsi" w:hAnsiTheme="minorHAnsi" w:cs="Arial"/>
                <w:sz w:val="22"/>
                <w:szCs w:val="22"/>
              </w:rPr>
              <w:t>/</w:t>
            </w:r>
            <w:bookmarkStart w:id="0" w:name="_GoBack"/>
            <w:bookmarkEnd w:id="0"/>
            <w:r w:rsidR="005646C9">
              <w:rPr>
                <w:rFonts w:asciiTheme="minorHAnsi" w:hAnsiTheme="minorHAnsi" w:cs="Arial"/>
                <w:sz w:val="22"/>
                <w:szCs w:val="22"/>
              </w:rPr>
              <w:t>assessment</w:t>
            </w:r>
            <w:r w:rsidRPr="00BC0D7E">
              <w:rPr>
                <w:rFonts w:asciiTheme="minorHAnsi" w:hAnsiTheme="minorHAnsi" w:cs="Arial"/>
                <w:sz w:val="22"/>
                <w:szCs w:val="22"/>
              </w:rPr>
              <w:t xml:space="preserve"> and not just be applied for by faculty</w:t>
            </w:r>
            <w:r w:rsidR="000D25D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F3795" w:rsidRPr="000D25D6" w14:paraId="38005055" w14:textId="77777777" w:rsidTr="000D25D6">
        <w:trPr>
          <w:trHeight w:val="204"/>
        </w:trPr>
        <w:tc>
          <w:tcPr>
            <w:tcW w:w="9736" w:type="dxa"/>
          </w:tcPr>
          <w:p w14:paraId="0B2D2FFA" w14:textId="77777777" w:rsidR="008F3795" w:rsidRPr="000D25D6" w:rsidRDefault="008F3795" w:rsidP="008F3795">
            <w:pPr>
              <w:pStyle w:val="ListParagraph"/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F3795" w:rsidRPr="00BC0D7E" w14:paraId="29925F83" w14:textId="77777777" w:rsidTr="000D25D6">
        <w:trPr>
          <w:trHeight w:val="120"/>
        </w:trPr>
        <w:tc>
          <w:tcPr>
            <w:tcW w:w="9736" w:type="dxa"/>
          </w:tcPr>
          <w:p w14:paraId="338EDBBE" w14:textId="77777777" w:rsidR="008F3795" w:rsidRPr="00BC0D7E" w:rsidRDefault="008F3795" w:rsidP="00E93B6A">
            <w:pPr>
              <w:spacing w:before="60" w:after="60"/>
              <w:rPr>
                <w:rFonts w:asciiTheme="minorHAnsi" w:hAnsiTheme="minorHAnsi"/>
                <w:b/>
              </w:rPr>
            </w:pPr>
            <w:r w:rsidRPr="00BC0D7E">
              <w:rPr>
                <w:rFonts w:asciiTheme="minorHAnsi" w:hAnsiTheme="minorHAnsi"/>
                <w:b/>
              </w:rPr>
              <w:t xml:space="preserve">What the Committee will be </w:t>
            </w:r>
            <w:r w:rsidR="008902E9" w:rsidRPr="00BC0D7E">
              <w:rPr>
                <w:rFonts w:asciiTheme="minorHAnsi" w:hAnsiTheme="minorHAnsi"/>
                <w:b/>
              </w:rPr>
              <w:t>looking for: Tips to help with</w:t>
            </w:r>
            <w:r w:rsidRPr="00BC0D7E">
              <w:rPr>
                <w:rFonts w:asciiTheme="minorHAnsi" w:hAnsiTheme="minorHAnsi"/>
                <w:b/>
              </w:rPr>
              <w:t xml:space="preserve"> application approval</w:t>
            </w:r>
          </w:p>
        </w:tc>
      </w:tr>
      <w:tr w:rsidR="008F3795" w:rsidRPr="00BC0D7E" w14:paraId="4A682916" w14:textId="77777777" w:rsidTr="000D25D6">
        <w:trPr>
          <w:trHeight w:val="120"/>
        </w:trPr>
        <w:tc>
          <w:tcPr>
            <w:tcW w:w="9736" w:type="dxa"/>
          </w:tcPr>
          <w:p w14:paraId="6779641A" w14:textId="77777777" w:rsidR="008F3795" w:rsidRPr="00BC0D7E" w:rsidRDefault="008F3795" w:rsidP="00E93B6A">
            <w:pPr>
              <w:spacing w:before="60" w:after="60"/>
              <w:rPr>
                <w:rFonts w:asciiTheme="minorHAnsi" w:hAnsiTheme="minorHAnsi"/>
                <w:b/>
              </w:rPr>
            </w:pPr>
            <w:r w:rsidRPr="00BC0D7E">
              <w:rPr>
                <w:rFonts w:asciiTheme="minorHAnsi" w:hAnsiTheme="minorHAnsi"/>
                <w:b/>
              </w:rPr>
              <w:t>Industry Engagement</w:t>
            </w:r>
          </w:p>
        </w:tc>
      </w:tr>
      <w:tr w:rsidR="008F3795" w:rsidRPr="00BC0D7E" w14:paraId="766B80B5" w14:textId="77777777" w:rsidTr="000D25D6">
        <w:trPr>
          <w:trHeight w:val="120"/>
        </w:trPr>
        <w:tc>
          <w:tcPr>
            <w:tcW w:w="9736" w:type="dxa"/>
          </w:tcPr>
          <w:p w14:paraId="218426D1" w14:textId="130DC5F3" w:rsidR="008F3795" w:rsidRPr="00BC0D7E" w:rsidRDefault="55760036" w:rsidP="008F3795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For an event, the application needs a good mix of industry and academia and the event supports collaboration</w:t>
            </w:r>
            <w:r w:rsidR="00BC0D7E">
              <w:rPr>
                <w:rFonts w:asciiTheme="minorHAnsi" w:hAnsiTheme="minorHAnsi"/>
                <w:sz w:val="22"/>
                <w:szCs w:val="22"/>
              </w:rPr>
              <w:t xml:space="preserve">, formation of new </w:t>
            </w:r>
            <w:r w:rsidR="005646C9">
              <w:rPr>
                <w:rFonts w:asciiTheme="minorHAnsi" w:hAnsiTheme="minorHAnsi"/>
                <w:sz w:val="22"/>
                <w:szCs w:val="22"/>
              </w:rPr>
              <w:t xml:space="preserve">ventures and/or </w:t>
            </w:r>
            <w:r w:rsidR="00BC0D7E">
              <w:rPr>
                <w:rFonts w:asciiTheme="minorHAnsi" w:hAnsiTheme="minorHAnsi"/>
                <w:sz w:val="22"/>
                <w:szCs w:val="22"/>
              </w:rPr>
              <w:t xml:space="preserve">research relationships or advancement of existing research relationships </w:t>
            </w:r>
            <w:r w:rsidRPr="00BC0D7E">
              <w:rPr>
                <w:rFonts w:asciiTheme="minorHAnsi" w:hAnsiTheme="minorHAnsi"/>
                <w:sz w:val="22"/>
                <w:szCs w:val="22"/>
              </w:rPr>
              <w:t xml:space="preserve">(ie: not an academic </w:t>
            </w:r>
            <w:r w:rsidR="005646C9">
              <w:rPr>
                <w:rFonts w:asciiTheme="minorHAnsi" w:hAnsiTheme="minorHAnsi"/>
                <w:sz w:val="22"/>
                <w:szCs w:val="22"/>
              </w:rPr>
              <w:t xml:space="preserve">or student-only </w:t>
            </w:r>
            <w:r w:rsidRPr="00BC0D7E">
              <w:rPr>
                <w:rFonts w:asciiTheme="minorHAnsi" w:hAnsiTheme="minorHAnsi"/>
                <w:sz w:val="22"/>
                <w:szCs w:val="22"/>
              </w:rPr>
              <w:t>event)</w:t>
            </w:r>
            <w:r w:rsidR="003B0C5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F3795" w:rsidRPr="00BC0D7E" w14:paraId="2EB97B0B" w14:textId="77777777" w:rsidTr="000D25D6">
        <w:trPr>
          <w:trHeight w:val="120"/>
        </w:trPr>
        <w:tc>
          <w:tcPr>
            <w:tcW w:w="9736" w:type="dxa"/>
          </w:tcPr>
          <w:p w14:paraId="7CCD323D" w14:textId="34BB52EB" w:rsidR="008F3795" w:rsidRPr="00BC0D7E" w:rsidRDefault="55760036" w:rsidP="55760036">
            <w:pPr>
              <w:pStyle w:val="NoSpacing"/>
              <w:numPr>
                <w:ilvl w:val="0"/>
                <w:numId w:val="6"/>
              </w:num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BC0D7E">
              <w:rPr>
                <w:rFonts w:asciiTheme="minorHAnsi" w:eastAsia="Arial" w:hAnsiTheme="minorHAnsi" w:cs="Arial"/>
                <w:sz w:val="22"/>
                <w:szCs w:val="22"/>
              </w:rPr>
              <w:t xml:space="preserve">For </w:t>
            </w:r>
            <w:r w:rsidR="005646C9">
              <w:rPr>
                <w:rFonts w:asciiTheme="minorHAnsi" w:eastAsia="Arial" w:hAnsiTheme="minorHAnsi" w:cs="Arial"/>
                <w:sz w:val="22"/>
                <w:szCs w:val="22"/>
              </w:rPr>
              <w:t xml:space="preserve">industry meetings and travel to events outside the region, listing </w:t>
            </w:r>
            <w:r w:rsidRPr="00BC0D7E">
              <w:rPr>
                <w:rFonts w:asciiTheme="minorHAnsi" w:eastAsia="Arial" w:hAnsiTheme="minorHAnsi" w:cs="Arial"/>
                <w:sz w:val="22"/>
                <w:szCs w:val="22"/>
              </w:rPr>
              <w:t>the meetings (the actual companies targeted and booked), goals and expected outcomes</w:t>
            </w:r>
            <w:r w:rsidR="005646C9">
              <w:rPr>
                <w:rFonts w:asciiTheme="minorHAnsi" w:eastAsia="Arial" w:hAnsiTheme="minorHAnsi" w:cs="Arial"/>
                <w:sz w:val="22"/>
                <w:szCs w:val="22"/>
              </w:rPr>
              <w:t xml:space="preserve"> is expected</w:t>
            </w:r>
            <w:r w:rsidR="003B0C5B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</w:tc>
      </w:tr>
      <w:tr w:rsidR="008F3795" w:rsidRPr="00BC0D7E" w14:paraId="7A9E9048" w14:textId="77777777" w:rsidTr="000D25D6">
        <w:trPr>
          <w:trHeight w:val="120"/>
        </w:trPr>
        <w:tc>
          <w:tcPr>
            <w:tcW w:w="9736" w:type="dxa"/>
          </w:tcPr>
          <w:p w14:paraId="03271744" w14:textId="7D4C321B" w:rsidR="008F3795" w:rsidRPr="00BC0D7E" w:rsidRDefault="008F3795" w:rsidP="008F3795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C0D7E">
              <w:rPr>
                <w:rFonts w:asciiTheme="minorHAnsi" w:hAnsiTheme="minorHAnsi" w:cs="Arial"/>
                <w:sz w:val="22"/>
                <w:szCs w:val="22"/>
              </w:rPr>
              <w:t xml:space="preserve">Identify those travelling – </w:t>
            </w:r>
            <w:r w:rsidR="00C12A4E">
              <w:rPr>
                <w:rFonts w:asciiTheme="minorHAnsi" w:hAnsiTheme="minorHAnsi" w:cs="Arial"/>
                <w:sz w:val="22"/>
                <w:szCs w:val="22"/>
              </w:rPr>
              <w:t>IEP</w:t>
            </w:r>
            <w:r w:rsidR="004E1BE6" w:rsidRPr="00BC0D7E">
              <w:rPr>
                <w:rFonts w:asciiTheme="minorHAnsi" w:hAnsiTheme="minorHAnsi" w:cs="Arial"/>
                <w:sz w:val="22"/>
                <w:szCs w:val="22"/>
              </w:rPr>
              <w:t xml:space="preserve"> should </w:t>
            </w:r>
            <w:r w:rsidRPr="00BC0D7E">
              <w:rPr>
                <w:rFonts w:asciiTheme="minorHAnsi" w:hAnsiTheme="minorHAnsi" w:cs="Arial"/>
                <w:sz w:val="22"/>
                <w:szCs w:val="22"/>
              </w:rPr>
              <w:t>be the lead</w:t>
            </w:r>
            <w:r w:rsidR="004E1BE6" w:rsidRPr="00BC0D7E">
              <w:rPr>
                <w:rFonts w:asciiTheme="minorHAnsi" w:hAnsiTheme="minorHAnsi" w:cs="Arial"/>
                <w:sz w:val="22"/>
                <w:szCs w:val="22"/>
              </w:rPr>
              <w:t>, however it could be a consultant</w:t>
            </w:r>
            <w:r w:rsidR="003B0C5B">
              <w:rPr>
                <w:rFonts w:asciiTheme="minorHAnsi" w:hAnsiTheme="minorHAnsi" w:cs="Arial"/>
                <w:sz w:val="22"/>
                <w:szCs w:val="22"/>
              </w:rPr>
              <w:t xml:space="preserve">; if the travel is led by a faulty member without the </w:t>
            </w:r>
            <w:r w:rsidR="00C12A4E">
              <w:rPr>
                <w:rFonts w:asciiTheme="minorHAnsi" w:hAnsiTheme="minorHAnsi" w:cs="Arial"/>
                <w:sz w:val="22"/>
                <w:szCs w:val="22"/>
              </w:rPr>
              <w:t>IEP</w:t>
            </w:r>
            <w:r w:rsidR="003B0C5B">
              <w:rPr>
                <w:rFonts w:asciiTheme="minorHAnsi" w:hAnsiTheme="minorHAnsi" w:cs="Arial"/>
                <w:sz w:val="22"/>
                <w:szCs w:val="22"/>
              </w:rPr>
              <w:t xml:space="preserve">, the application needs to prove </w:t>
            </w:r>
            <w:r w:rsidR="005646C9">
              <w:rPr>
                <w:rFonts w:asciiTheme="minorHAnsi" w:hAnsiTheme="minorHAnsi" w:cs="Arial"/>
                <w:sz w:val="22"/>
                <w:szCs w:val="22"/>
              </w:rPr>
              <w:t xml:space="preserve">there is sufficient experience for the faculty to engage properly, conducting project scoping and budgeting, </w:t>
            </w:r>
            <w:r w:rsidR="003B0C5B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5646C9">
              <w:rPr>
                <w:rFonts w:asciiTheme="minorHAnsi" w:hAnsiTheme="minorHAnsi" w:cs="Arial"/>
                <w:sz w:val="22"/>
                <w:szCs w:val="22"/>
              </w:rPr>
              <w:t xml:space="preserve">the application must be supported by the </w:t>
            </w:r>
            <w:r w:rsidR="00C12A4E">
              <w:rPr>
                <w:rFonts w:asciiTheme="minorHAnsi" w:hAnsiTheme="minorHAnsi" w:cs="Arial"/>
                <w:sz w:val="22"/>
                <w:szCs w:val="22"/>
              </w:rPr>
              <w:t>IEP</w:t>
            </w:r>
            <w:r w:rsidR="003B0C5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F3795" w:rsidRPr="00BC0D7E" w14:paraId="3A571EC5" w14:textId="77777777" w:rsidTr="000D25D6">
        <w:trPr>
          <w:trHeight w:val="120"/>
        </w:trPr>
        <w:tc>
          <w:tcPr>
            <w:tcW w:w="9736" w:type="dxa"/>
          </w:tcPr>
          <w:p w14:paraId="36995055" w14:textId="7A5AEFE0" w:rsidR="008F3795" w:rsidRPr="00BC0D7E" w:rsidRDefault="55760036" w:rsidP="55760036">
            <w:pPr>
              <w:pStyle w:val="NoSpacing"/>
              <w:numPr>
                <w:ilvl w:val="0"/>
                <w:numId w:val="6"/>
              </w:num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BC0D7E">
              <w:rPr>
                <w:rFonts w:asciiTheme="minorHAnsi" w:eastAsia="Arial" w:hAnsiTheme="minorHAnsi" w:cs="Arial"/>
                <w:sz w:val="22"/>
                <w:szCs w:val="22"/>
              </w:rPr>
              <w:t xml:space="preserve">For a </w:t>
            </w:r>
            <w:r w:rsidR="005646C9">
              <w:rPr>
                <w:rFonts w:asciiTheme="minorHAnsi" w:eastAsia="Arial" w:hAnsiTheme="minorHAnsi" w:cs="Arial"/>
                <w:sz w:val="22"/>
                <w:szCs w:val="22"/>
              </w:rPr>
              <w:t>travel to events</w:t>
            </w:r>
            <w:r w:rsidR="00BC0D7E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BC0D7E">
              <w:rPr>
                <w:rFonts w:asciiTheme="minorHAnsi" w:eastAsia="Arial" w:hAnsiTheme="minorHAnsi" w:cs="Arial"/>
                <w:sz w:val="22"/>
                <w:szCs w:val="22"/>
              </w:rPr>
              <w:t>the funding needs to be applied for prior to the event taking place</w:t>
            </w:r>
            <w:r w:rsidR="003B0C5B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</w:tc>
      </w:tr>
      <w:tr w:rsidR="008F3795" w:rsidRPr="00BC0D7E" w14:paraId="4566DCE8" w14:textId="77777777" w:rsidTr="000D25D6">
        <w:trPr>
          <w:trHeight w:val="120"/>
        </w:trPr>
        <w:tc>
          <w:tcPr>
            <w:tcW w:w="9736" w:type="dxa"/>
          </w:tcPr>
          <w:p w14:paraId="0E15CEE2" w14:textId="7F62C958" w:rsidR="008F3795" w:rsidRPr="000D25D6" w:rsidRDefault="000D25D6" w:rsidP="000D25D6">
            <w:pPr>
              <w:pStyle w:val="NoSpacing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25D6">
              <w:rPr>
                <w:sz w:val="22"/>
                <w:szCs w:val="22"/>
              </w:rPr>
              <w:t xml:space="preserve">IE applications for </w:t>
            </w:r>
            <w:r w:rsidRPr="000D25D6">
              <w:rPr>
                <w:bCs/>
                <w:sz w:val="22"/>
                <w:szCs w:val="22"/>
              </w:rPr>
              <w:t>member hosted or sponsored events</w:t>
            </w:r>
            <w:r w:rsidRPr="000D25D6">
              <w:rPr>
                <w:sz w:val="22"/>
                <w:szCs w:val="22"/>
              </w:rPr>
              <w:t xml:space="preserve"> need to be submitted two months in advance of anticipated event date.</w:t>
            </w:r>
          </w:p>
        </w:tc>
      </w:tr>
      <w:tr w:rsidR="000D25D6" w:rsidRPr="00BC0D7E" w14:paraId="4B15EF11" w14:textId="77777777" w:rsidTr="000D25D6">
        <w:trPr>
          <w:trHeight w:val="120"/>
        </w:trPr>
        <w:tc>
          <w:tcPr>
            <w:tcW w:w="9736" w:type="dxa"/>
          </w:tcPr>
          <w:p w14:paraId="67B5F8C8" w14:textId="41E8BA80" w:rsidR="000D25D6" w:rsidRPr="000D25D6" w:rsidRDefault="000D25D6" w:rsidP="000D25D6">
            <w:pPr>
              <w:pStyle w:val="NoSpacing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25D6">
              <w:rPr>
                <w:sz w:val="22"/>
                <w:szCs w:val="22"/>
              </w:rPr>
              <w:t xml:space="preserve">Applications will require more detailed and anticipated tangible outcomes stated. </w:t>
            </w:r>
          </w:p>
        </w:tc>
      </w:tr>
      <w:tr w:rsidR="000D25D6" w:rsidRPr="00BC0D7E" w14:paraId="70AA2472" w14:textId="77777777" w:rsidTr="000D25D6">
        <w:trPr>
          <w:trHeight w:val="120"/>
        </w:trPr>
        <w:tc>
          <w:tcPr>
            <w:tcW w:w="9736" w:type="dxa"/>
          </w:tcPr>
          <w:p w14:paraId="2EB1A8EC" w14:textId="594436A7" w:rsidR="000D25D6" w:rsidRPr="000D25D6" w:rsidRDefault="000D25D6" w:rsidP="000D25D6">
            <w:pPr>
              <w:pStyle w:val="NoSpacing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25D6">
              <w:rPr>
                <w:sz w:val="22"/>
                <w:szCs w:val="22"/>
              </w:rPr>
              <w:t>IE applications are capped to a total length of 6 pages. Relevant information, like lengthy agendas, budgets, quotes can be supplied as an appendix.</w:t>
            </w:r>
          </w:p>
        </w:tc>
      </w:tr>
      <w:tr w:rsidR="000D25D6" w:rsidRPr="00BC0D7E" w14:paraId="12DC133B" w14:textId="77777777" w:rsidTr="000D25D6">
        <w:trPr>
          <w:trHeight w:val="120"/>
        </w:trPr>
        <w:tc>
          <w:tcPr>
            <w:tcW w:w="9736" w:type="dxa"/>
          </w:tcPr>
          <w:p w14:paraId="429B0C1D" w14:textId="77777777" w:rsidR="000D25D6" w:rsidRPr="000D25D6" w:rsidRDefault="000D25D6" w:rsidP="000D25D6">
            <w:pPr>
              <w:pStyle w:val="NoSpacing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D25D6">
              <w:rPr>
                <w:sz w:val="22"/>
                <w:szCs w:val="22"/>
              </w:rPr>
              <w:t>IE applications need to provide a detailed budget justification if the space in the table is not sufficient:</w:t>
            </w:r>
          </w:p>
          <w:p w14:paraId="512C7EA3" w14:textId="77777777" w:rsidR="000D25D6" w:rsidRPr="000D25D6" w:rsidRDefault="000D25D6" w:rsidP="000D25D6">
            <w:pPr>
              <w:pStyle w:val="NoSpacing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0D25D6">
              <w:rPr>
                <w:sz w:val="22"/>
                <w:szCs w:val="22"/>
              </w:rPr>
              <w:t xml:space="preserve">Food costs for total event costs above $2,000 need to be broken out or a detailed quote needs to be submitted with the application. </w:t>
            </w:r>
          </w:p>
          <w:p w14:paraId="330325B5" w14:textId="77777777" w:rsidR="000D25D6" w:rsidRPr="000D25D6" w:rsidRDefault="000D25D6" w:rsidP="000D25D6">
            <w:pPr>
              <w:pStyle w:val="NoSpacing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0D25D6">
              <w:rPr>
                <w:sz w:val="22"/>
                <w:szCs w:val="22"/>
              </w:rPr>
              <w:t xml:space="preserve">Promotional material costs and other event costs need to be itemized in the justification. </w:t>
            </w:r>
          </w:p>
          <w:p w14:paraId="1ACA5936" w14:textId="77777777" w:rsidR="000D25D6" w:rsidRPr="000D25D6" w:rsidRDefault="000D25D6" w:rsidP="000D25D6">
            <w:pPr>
              <w:pStyle w:val="NoSpacing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0D25D6">
              <w:rPr>
                <w:sz w:val="22"/>
                <w:szCs w:val="22"/>
              </w:rPr>
              <w:t>Other or Miscellaneous costs need to be itemized in the justification.</w:t>
            </w:r>
          </w:p>
          <w:p w14:paraId="5FCD38E4" w14:textId="745FA60D" w:rsidR="000D25D6" w:rsidRPr="000D25D6" w:rsidRDefault="000D25D6" w:rsidP="000D25D6">
            <w:pPr>
              <w:pStyle w:val="NoSpacing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0D25D6">
              <w:rPr>
                <w:sz w:val="22"/>
                <w:szCs w:val="22"/>
              </w:rPr>
              <w:t xml:space="preserve">ames of the travellers and their itemized travel costs need to be listed in the budget table and any extra relevant information needs to be added in the justification. </w:t>
            </w:r>
          </w:p>
          <w:p w14:paraId="31A144E0" w14:textId="773C1D1F" w:rsidR="000D25D6" w:rsidRPr="000D25D6" w:rsidRDefault="000D25D6" w:rsidP="000D25D6">
            <w:pPr>
              <w:pStyle w:val="NoSpacing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0D25D6">
              <w:rPr>
                <w:sz w:val="22"/>
                <w:szCs w:val="22"/>
              </w:rPr>
              <w:t>General consideration – more budget information and quotes are appreciated.</w:t>
            </w:r>
          </w:p>
        </w:tc>
      </w:tr>
      <w:tr w:rsidR="000D25D6" w:rsidRPr="00BC0D7E" w14:paraId="55B65C59" w14:textId="77777777" w:rsidTr="000D25D6">
        <w:trPr>
          <w:trHeight w:val="120"/>
        </w:trPr>
        <w:tc>
          <w:tcPr>
            <w:tcW w:w="9736" w:type="dxa"/>
          </w:tcPr>
          <w:p w14:paraId="3FFC863B" w14:textId="77777777" w:rsidR="000D25D6" w:rsidRPr="000D25D6" w:rsidRDefault="000D25D6" w:rsidP="00894A4E"/>
        </w:tc>
      </w:tr>
      <w:tr w:rsidR="008F3795" w:rsidRPr="00BC0D7E" w14:paraId="042BC156" w14:textId="77777777" w:rsidTr="000D25D6">
        <w:trPr>
          <w:trHeight w:val="120"/>
        </w:trPr>
        <w:tc>
          <w:tcPr>
            <w:tcW w:w="9736" w:type="dxa"/>
          </w:tcPr>
          <w:p w14:paraId="6FD48EF8" w14:textId="69257301" w:rsidR="008F3795" w:rsidRPr="00BC0D7E" w:rsidRDefault="008F3795" w:rsidP="00E93B6A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C0D7E">
              <w:rPr>
                <w:rFonts w:asciiTheme="minorHAnsi" w:hAnsiTheme="minorHAnsi" w:cs="Arial"/>
                <w:b/>
                <w:sz w:val="24"/>
                <w:szCs w:val="24"/>
              </w:rPr>
              <w:t>PoC/PnL/M</w:t>
            </w:r>
            <w:r w:rsidR="00C12A4E">
              <w:rPr>
                <w:rFonts w:asciiTheme="minorHAnsi" w:hAnsiTheme="minorHAnsi" w:cs="Arial"/>
                <w:b/>
                <w:sz w:val="24"/>
                <w:szCs w:val="24"/>
              </w:rPr>
              <w:t>V</w:t>
            </w:r>
            <w:r w:rsidRPr="00BC0D7E">
              <w:rPr>
                <w:rFonts w:asciiTheme="minorHAnsi" w:hAnsiTheme="minorHAnsi" w:cs="Arial"/>
                <w:b/>
                <w:sz w:val="24"/>
                <w:szCs w:val="24"/>
              </w:rPr>
              <w:t xml:space="preserve"> Applications - Include</w:t>
            </w:r>
          </w:p>
        </w:tc>
      </w:tr>
      <w:tr w:rsidR="008F3795" w:rsidRPr="00BC0D7E" w14:paraId="12ECDF69" w14:textId="77777777" w:rsidTr="000D25D6">
        <w:trPr>
          <w:trHeight w:val="315"/>
        </w:trPr>
        <w:tc>
          <w:tcPr>
            <w:tcW w:w="9736" w:type="dxa"/>
            <w:tcBorders>
              <w:bottom w:val="single" w:sz="4" w:space="0" w:color="auto"/>
            </w:tcBorders>
          </w:tcPr>
          <w:p w14:paraId="75E4B0F8" w14:textId="77777777" w:rsidR="008F3795" w:rsidRPr="00BC0D7E" w:rsidRDefault="008F3795" w:rsidP="00E93B6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b/>
                <w:sz w:val="22"/>
                <w:szCs w:val="22"/>
              </w:rPr>
              <w:t>1. Potential for Commercial Development</w:t>
            </w:r>
          </w:p>
        </w:tc>
      </w:tr>
      <w:tr w:rsidR="008F3795" w:rsidRPr="00BC0D7E" w14:paraId="31BFB052" w14:textId="77777777" w:rsidTr="000D25D6">
        <w:trPr>
          <w:trHeight w:val="315"/>
        </w:trPr>
        <w:tc>
          <w:tcPr>
            <w:tcW w:w="9736" w:type="dxa"/>
            <w:tcBorders>
              <w:bottom w:val="single" w:sz="4" w:space="0" w:color="auto"/>
            </w:tcBorders>
          </w:tcPr>
          <w:p w14:paraId="1AB42EEC" w14:textId="0ADB899E" w:rsidR="008F3795" w:rsidRPr="00BC0D7E" w:rsidRDefault="008F3795" w:rsidP="00E93B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Creation of commercially viable IP</w:t>
            </w:r>
            <w:r w:rsidR="004E1BE6" w:rsidRPr="00BC0D7E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646C9">
              <w:rPr>
                <w:rFonts w:asciiTheme="minorHAnsi" w:hAnsiTheme="minorHAnsi"/>
                <w:sz w:val="22"/>
                <w:szCs w:val="22"/>
              </w:rPr>
              <w:t>Explain what is seen as the</w:t>
            </w:r>
            <w:r w:rsidR="004E1BE6" w:rsidRPr="00BC0D7E">
              <w:rPr>
                <w:rFonts w:asciiTheme="minorHAnsi" w:hAnsiTheme="minorHAnsi"/>
                <w:sz w:val="22"/>
                <w:szCs w:val="22"/>
              </w:rPr>
              <w:t xml:space="preserve"> commercial opportunity.</w:t>
            </w:r>
          </w:p>
        </w:tc>
      </w:tr>
      <w:tr w:rsidR="008F3795" w:rsidRPr="00BC0D7E" w14:paraId="561801EE" w14:textId="77777777" w:rsidTr="000D25D6">
        <w:trPr>
          <w:trHeight w:val="287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0C37A6D5" w14:textId="0131015A" w:rsidR="008F3795" w:rsidRPr="00BC0D7E" w:rsidRDefault="008F3795" w:rsidP="00E93B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Potential for licensing, spin off or creation of industry R&amp;D partnership</w:t>
            </w:r>
            <w:r w:rsidR="003B0C5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F3795" w:rsidRPr="00BC0D7E" w14:paraId="20F66D03" w14:textId="77777777" w:rsidTr="000D25D6">
        <w:trPr>
          <w:trHeight w:val="274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126A8647" w14:textId="500D9244" w:rsidR="008F3795" w:rsidRPr="00BC0D7E" w:rsidRDefault="008F3795" w:rsidP="00E93B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lastRenderedPageBreak/>
              <w:t>Identification and evaluation of potential markets and market applications – Give as much detail as possible including market size and potentially relevant segments</w:t>
            </w:r>
            <w:r w:rsidR="003B0C5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F3795" w:rsidRPr="00BC0D7E" w14:paraId="26E30256" w14:textId="77777777" w:rsidTr="000D25D6">
        <w:trPr>
          <w:trHeight w:val="306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48155BDA" w14:textId="33B119DD" w:rsidR="008F3795" w:rsidRPr="00BC0D7E" w:rsidRDefault="008F3795" w:rsidP="00E93B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Identification of competition and explanation of the value/benefit of this new technology</w:t>
            </w:r>
            <w:r w:rsidR="003B0C5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F3795" w:rsidRPr="00BC0D7E" w14:paraId="1FAC6594" w14:textId="77777777" w:rsidTr="000D25D6">
        <w:trPr>
          <w:trHeight w:val="249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4BC704E5" w14:textId="2C3A0C74" w:rsidR="008F3795" w:rsidRPr="00BC0D7E" w:rsidRDefault="008F3795" w:rsidP="00E93B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Anticipated benefits for Atlantic Canada or improved quality of life</w:t>
            </w:r>
            <w:r w:rsidR="003B0C5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12A4E" w:rsidRPr="00BC0D7E" w14:paraId="301F4C31" w14:textId="77777777" w:rsidTr="000D25D6">
        <w:trPr>
          <w:trHeight w:val="249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454CD8A0" w14:textId="1CD084E5" w:rsidR="00C12A4E" w:rsidRPr="00BC0D7E" w:rsidRDefault="00C12A4E" w:rsidP="00E93B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a commercialization plan</w:t>
            </w:r>
          </w:p>
        </w:tc>
      </w:tr>
      <w:tr w:rsidR="008F3795" w:rsidRPr="00BC0D7E" w14:paraId="10AF10A7" w14:textId="77777777" w:rsidTr="000D25D6">
        <w:trPr>
          <w:trHeight w:val="525"/>
        </w:trPr>
        <w:tc>
          <w:tcPr>
            <w:tcW w:w="9736" w:type="dxa"/>
            <w:tcBorders>
              <w:top w:val="single" w:sz="4" w:space="0" w:color="auto"/>
            </w:tcBorders>
          </w:tcPr>
          <w:p w14:paraId="4A99AC6C" w14:textId="5C11E638" w:rsidR="008F3795" w:rsidRPr="00BC0D7E" w:rsidRDefault="008F3795" w:rsidP="00E93B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 xml:space="preserve">Potential to leverage additional funding sources (IRAP, NSERC, etc) </w:t>
            </w:r>
            <w:r w:rsidR="00546093" w:rsidRPr="00BC0D7E">
              <w:rPr>
                <w:rFonts w:asciiTheme="minorHAnsi" w:hAnsiTheme="minorHAnsi"/>
                <w:sz w:val="22"/>
                <w:szCs w:val="22"/>
              </w:rPr>
              <w:t>to</w:t>
            </w:r>
            <w:r w:rsidRPr="00BC0D7E">
              <w:rPr>
                <w:rFonts w:asciiTheme="minorHAnsi" w:hAnsiTheme="minorHAnsi"/>
                <w:sz w:val="22"/>
                <w:szCs w:val="22"/>
              </w:rPr>
              <w:t xml:space="preserve"> fund continued development</w:t>
            </w:r>
            <w:r w:rsidR="003B0C5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F3795" w:rsidRPr="00BC0D7E" w14:paraId="2EBD4892" w14:textId="77777777" w:rsidTr="000D25D6">
        <w:trPr>
          <w:trHeight w:val="120"/>
        </w:trPr>
        <w:tc>
          <w:tcPr>
            <w:tcW w:w="9736" w:type="dxa"/>
          </w:tcPr>
          <w:p w14:paraId="70D7423F" w14:textId="77777777" w:rsidR="008F3795" w:rsidRPr="00BC0D7E" w:rsidRDefault="008F3795" w:rsidP="00E93B6A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BC0D7E">
              <w:rPr>
                <w:rFonts w:asciiTheme="minorHAnsi" w:hAnsiTheme="minorHAnsi"/>
                <w:b/>
                <w:sz w:val="22"/>
                <w:szCs w:val="22"/>
              </w:rPr>
              <w:t>2. Intellectual Property</w:t>
            </w:r>
          </w:p>
        </w:tc>
      </w:tr>
      <w:tr w:rsidR="008F3795" w:rsidRPr="00BC0D7E" w14:paraId="1FD3A2C3" w14:textId="77777777" w:rsidTr="000D25D6">
        <w:trPr>
          <w:trHeight w:val="257"/>
        </w:trPr>
        <w:tc>
          <w:tcPr>
            <w:tcW w:w="9736" w:type="dxa"/>
            <w:tcBorders>
              <w:bottom w:val="single" w:sz="4" w:space="0" w:color="auto"/>
            </w:tcBorders>
          </w:tcPr>
          <w:p w14:paraId="6627D1C8" w14:textId="33207F8F" w:rsidR="008F3795" w:rsidRPr="00BC0D7E" w:rsidRDefault="008F3795" w:rsidP="008F379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Can the IP be protected via patent/copyright</w:t>
            </w:r>
            <w:r w:rsidR="00C55612">
              <w:rPr>
                <w:rFonts w:asciiTheme="minorHAnsi" w:hAnsiTheme="minorHAnsi"/>
                <w:sz w:val="22"/>
                <w:szCs w:val="22"/>
              </w:rPr>
              <w:t xml:space="preserve">/design/trademark </w:t>
            </w:r>
            <w:r w:rsidRPr="00BC0D7E">
              <w:rPr>
                <w:rFonts w:asciiTheme="minorHAnsi" w:hAnsiTheme="minorHAnsi"/>
                <w:sz w:val="22"/>
                <w:szCs w:val="22"/>
              </w:rPr>
              <w:t>, etc.?</w:t>
            </w:r>
            <w:r w:rsidR="00C5561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F3795" w:rsidRPr="00BC0D7E" w14:paraId="2BBDB679" w14:textId="77777777" w:rsidTr="000D25D6">
        <w:trPr>
          <w:trHeight w:val="244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566E5CB0" w14:textId="77777777" w:rsidR="008F3795" w:rsidRPr="00BC0D7E" w:rsidRDefault="008F3795" w:rsidP="008F379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Are there IP filings or registrations or plans to do so?</w:t>
            </w:r>
          </w:p>
        </w:tc>
      </w:tr>
      <w:tr w:rsidR="008F3795" w:rsidRPr="00BC0D7E" w14:paraId="63F8638E" w14:textId="77777777" w:rsidTr="000D25D6">
        <w:trPr>
          <w:trHeight w:val="285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0BBCC65A" w14:textId="77777777" w:rsidR="008F3795" w:rsidRPr="00BC0D7E" w:rsidRDefault="008F3795" w:rsidP="008F379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 xml:space="preserve">Is there an IP strategy? </w:t>
            </w:r>
            <w:r w:rsidR="004E1BE6" w:rsidRPr="00BC0D7E">
              <w:rPr>
                <w:rFonts w:asciiTheme="minorHAnsi" w:hAnsiTheme="minorHAnsi"/>
                <w:sz w:val="22"/>
                <w:szCs w:val="22"/>
              </w:rPr>
              <w:t>Where do you see this project going?</w:t>
            </w:r>
          </w:p>
        </w:tc>
      </w:tr>
      <w:tr w:rsidR="008F3795" w:rsidRPr="00BC0D7E" w14:paraId="4B9AD8CC" w14:textId="77777777" w:rsidTr="000D25D6">
        <w:trPr>
          <w:trHeight w:val="294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39B4D08D" w14:textId="77777777" w:rsidR="008F3795" w:rsidRPr="00BC0D7E" w:rsidRDefault="008F3795" w:rsidP="008F379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 xml:space="preserve">Has the IP positioning been analysed appropriately for the stage of the project? </w:t>
            </w:r>
          </w:p>
        </w:tc>
      </w:tr>
      <w:tr w:rsidR="008F3795" w:rsidRPr="00BC0D7E" w14:paraId="39B8D9D1" w14:textId="77777777" w:rsidTr="000D25D6">
        <w:trPr>
          <w:trHeight w:val="300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4F8DA4CA" w14:textId="4213844A" w:rsidR="008F3795" w:rsidRPr="00BC0D7E" w:rsidRDefault="008F3795" w:rsidP="008F379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Has the IP been assigned?</w:t>
            </w:r>
            <w:r w:rsidR="00C12A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2A4E" w:rsidRPr="00C12A4E">
              <w:rPr>
                <w:rFonts w:asciiTheme="minorHAnsi" w:hAnsiTheme="minorHAnsi"/>
                <w:b/>
                <w:bCs/>
                <w:sz w:val="22"/>
                <w:szCs w:val="22"/>
              </w:rPr>
              <w:t>The IP must be assigned or in the process of being assigned to be eligible to apply.</w:t>
            </w:r>
          </w:p>
        </w:tc>
      </w:tr>
      <w:tr w:rsidR="008F3795" w:rsidRPr="00BC0D7E" w14:paraId="22D2B6FF" w14:textId="77777777" w:rsidTr="000D25D6">
        <w:trPr>
          <w:trHeight w:val="120"/>
        </w:trPr>
        <w:tc>
          <w:tcPr>
            <w:tcW w:w="9736" w:type="dxa"/>
          </w:tcPr>
          <w:p w14:paraId="6BCE4CA2" w14:textId="77777777" w:rsidR="008F3795" w:rsidRPr="00BC0D7E" w:rsidRDefault="008F3795" w:rsidP="00E93B6A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BC0D7E">
              <w:rPr>
                <w:rFonts w:asciiTheme="minorHAnsi" w:hAnsiTheme="minorHAnsi"/>
                <w:b/>
                <w:sz w:val="22"/>
                <w:szCs w:val="22"/>
              </w:rPr>
              <w:t>3. Scientific/Technical Merit</w:t>
            </w:r>
          </w:p>
        </w:tc>
      </w:tr>
      <w:tr w:rsidR="008F3795" w:rsidRPr="00BC0D7E" w14:paraId="614CE249" w14:textId="77777777" w:rsidTr="000D25D6">
        <w:trPr>
          <w:trHeight w:val="302"/>
        </w:trPr>
        <w:tc>
          <w:tcPr>
            <w:tcW w:w="9736" w:type="dxa"/>
            <w:tcBorders>
              <w:bottom w:val="single" w:sz="4" w:space="0" w:color="auto"/>
            </w:tcBorders>
          </w:tcPr>
          <w:p w14:paraId="67302741" w14:textId="637AFC43" w:rsidR="008F3795" w:rsidRPr="00BC0D7E" w:rsidRDefault="008F3795" w:rsidP="008F3795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Scientific/technical basis is sound for the expected commercial application</w:t>
            </w:r>
          </w:p>
        </w:tc>
      </w:tr>
      <w:tr w:rsidR="008F3795" w:rsidRPr="00BC0D7E" w14:paraId="1219FC8C" w14:textId="77777777" w:rsidTr="000D25D6">
        <w:trPr>
          <w:trHeight w:val="304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7D298864" w14:textId="35B9DCAB" w:rsidR="008F3795" w:rsidRPr="00BC0D7E" w:rsidRDefault="008F3795" w:rsidP="008F3795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Project objectives are clear and focused</w:t>
            </w:r>
          </w:p>
        </w:tc>
      </w:tr>
      <w:tr w:rsidR="008F3795" w:rsidRPr="00BC0D7E" w14:paraId="6D11D4C9" w14:textId="77777777" w:rsidTr="000D25D6">
        <w:trPr>
          <w:trHeight w:val="261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5DCACEB2" w14:textId="23297986" w:rsidR="008F3795" w:rsidRPr="00BC0D7E" w:rsidRDefault="008F3795" w:rsidP="008F3795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Project is feasible - technical complexity, technical risk</w:t>
            </w:r>
          </w:p>
        </w:tc>
      </w:tr>
      <w:tr w:rsidR="008F3795" w:rsidRPr="00BC0D7E" w14:paraId="6E909BFA" w14:textId="77777777" w:rsidTr="000D25D6">
        <w:trPr>
          <w:trHeight w:val="270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7D22066A" w14:textId="77777777" w:rsidR="008F3795" w:rsidRPr="00BC0D7E" w:rsidRDefault="008F3795" w:rsidP="008F3795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Merit of project to reach a measurable outcome or milestone</w:t>
            </w:r>
            <w:r w:rsidR="004E1BE6" w:rsidRPr="00BC0D7E">
              <w:rPr>
                <w:rFonts w:asciiTheme="minorHAnsi" w:hAnsiTheme="minorHAnsi"/>
                <w:sz w:val="22"/>
                <w:szCs w:val="22"/>
              </w:rPr>
              <w:t xml:space="preserve"> – state a rationale</w:t>
            </w:r>
          </w:p>
        </w:tc>
      </w:tr>
      <w:tr w:rsidR="008F3795" w:rsidRPr="00BC0D7E" w14:paraId="3AE85EF0" w14:textId="77777777" w:rsidTr="000D25D6">
        <w:trPr>
          <w:trHeight w:val="255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1D4C2169" w14:textId="77777777" w:rsidR="008F3795" w:rsidRPr="00BC0D7E" w:rsidRDefault="008F3795" w:rsidP="008F3795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Realistic project goals</w:t>
            </w:r>
          </w:p>
        </w:tc>
      </w:tr>
      <w:tr w:rsidR="008F3795" w:rsidRPr="00BC0D7E" w14:paraId="12986EBB" w14:textId="77777777" w:rsidTr="000D25D6">
        <w:trPr>
          <w:trHeight w:val="407"/>
        </w:trPr>
        <w:tc>
          <w:tcPr>
            <w:tcW w:w="9736" w:type="dxa"/>
          </w:tcPr>
          <w:p w14:paraId="37FDA2CF" w14:textId="36535C4C" w:rsidR="008F3795" w:rsidRPr="00BC0D7E" w:rsidRDefault="008F3795" w:rsidP="00E93B6A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BC0D7E">
              <w:rPr>
                <w:rFonts w:asciiTheme="minorHAnsi" w:hAnsiTheme="minorHAnsi"/>
                <w:b/>
                <w:sz w:val="22"/>
                <w:szCs w:val="22"/>
              </w:rPr>
              <w:t xml:space="preserve">4. Team Expertise, Project Management and Partners </w:t>
            </w:r>
          </w:p>
        </w:tc>
      </w:tr>
      <w:tr w:rsidR="008F3795" w:rsidRPr="00BC0D7E" w14:paraId="409661C4" w14:textId="77777777" w:rsidTr="000D25D6">
        <w:trPr>
          <w:trHeight w:val="120"/>
        </w:trPr>
        <w:tc>
          <w:tcPr>
            <w:tcW w:w="9736" w:type="dxa"/>
          </w:tcPr>
          <w:p w14:paraId="2E5624DB" w14:textId="1034520B" w:rsidR="008F3795" w:rsidRPr="00BC0D7E" w:rsidRDefault="008F3795" w:rsidP="008F379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 xml:space="preserve">Appendix 2 in application </w:t>
            </w:r>
            <w:r w:rsidR="00546093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Pr="00BC0D7E">
              <w:rPr>
                <w:rFonts w:asciiTheme="minorHAnsi" w:hAnsiTheme="minorHAnsi"/>
                <w:sz w:val="22"/>
                <w:szCs w:val="22"/>
              </w:rPr>
              <w:t>filled out</w:t>
            </w:r>
          </w:p>
        </w:tc>
      </w:tr>
      <w:tr w:rsidR="008F3795" w:rsidRPr="00BC0D7E" w14:paraId="01D7C13D" w14:textId="77777777" w:rsidTr="000D25D6">
        <w:trPr>
          <w:trHeight w:val="289"/>
        </w:trPr>
        <w:tc>
          <w:tcPr>
            <w:tcW w:w="9736" w:type="dxa"/>
            <w:tcBorders>
              <w:bottom w:val="single" w:sz="4" w:space="0" w:color="auto"/>
            </w:tcBorders>
          </w:tcPr>
          <w:p w14:paraId="62F27625" w14:textId="77777777" w:rsidR="008F3795" w:rsidRPr="00BC0D7E" w:rsidRDefault="008F3795" w:rsidP="008F3795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 xml:space="preserve">Adequacy of personnel and material resources allocated </w:t>
            </w:r>
          </w:p>
        </w:tc>
      </w:tr>
      <w:tr w:rsidR="008F3795" w:rsidRPr="00BC0D7E" w14:paraId="6C1E2196" w14:textId="77777777" w:rsidTr="000D25D6">
        <w:trPr>
          <w:trHeight w:val="255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3004E3DC" w14:textId="77777777" w:rsidR="008F3795" w:rsidRPr="00BC0D7E" w:rsidRDefault="008F3795" w:rsidP="008F3795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Do the applicants have a background in the area of the proposed project?</w:t>
            </w:r>
          </w:p>
        </w:tc>
      </w:tr>
      <w:tr w:rsidR="008F3795" w:rsidRPr="00BC0D7E" w14:paraId="5469CEB1" w14:textId="77777777" w:rsidTr="000D25D6">
        <w:trPr>
          <w:trHeight w:val="270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497FDC85" w14:textId="5E9BAE7A" w:rsidR="008F3795" w:rsidRPr="00BC0D7E" w:rsidRDefault="008F3795" w:rsidP="008F3795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Are there arrangements to secure requisite experience for commercialization</w:t>
            </w:r>
            <w:r w:rsidR="00546093">
              <w:rPr>
                <w:rFonts w:asciiTheme="minorHAnsi" w:hAnsiTheme="minorHAnsi"/>
                <w:sz w:val="22"/>
                <w:szCs w:val="22"/>
              </w:rPr>
              <w:t xml:space="preserve"> (if needed)</w:t>
            </w:r>
            <w:r w:rsidRPr="00BC0D7E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</w:tr>
      <w:tr w:rsidR="004E1BE6" w:rsidRPr="00BC0D7E" w14:paraId="16C5AD92" w14:textId="77777777" w:rsidTr="000D25D6">
        <w:trPr>
          <w:trHeight w:val="270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5F3F0B1F" w14:textId="14A21CBA" w:rsidR="004E1BE6" w:rsidRPr="00BC0D7E" w:rsidRDefault="004E1BE6" w:rsidP="008F3795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Is the research team experienced in the commercialization process?</w:t>
            </w:r>
            <w:r w:rsidR="00546093">
              <w:rPr>
                <w:rFonts w:asciiTheme="minorHAnsi" w:hAnsiTheme="minorHAnsi"/>
                <w:sz w:val="22"/>
                <w:szCs w:val="22"/>
              </w:rPr>
              <w:t xml:space="preserve"> If not can the </w:t>
            </w:r>
            <w:r w:rsidR="00C12A4E">
              <w:rPr>
                <w:rFonts w:asciiTheme="minorHAnsi" w:hAnsiTheme="minorHAnsi"/>
                <w:sz w:val="22"/>
                <w:szCs w:val="22"/>
              </w:rPr>
              <w:t>IEP</w:t>
            </w:r>
            <w:r w:rsidR="00546093">
              <w:rPr>
                <w:rFonts w:asciiTheme="minorHAnsi" w:hAnsiTheme="minorHAnsi"/>
                <w:sz w:val="22"/>
                <w:szCs w:val="22"/>
              </w:rPr>
              <w:t xml:space="preserve"> provide the expertise?</w:t>
            </w:r>
          </w:p>
        </w:tc>
      </w:tr>
      <w:tr w:rsidR="008F3795" w:rsidRPr="00BC0D7E" w14:paraId="62581868" w14:textId="77777777" w:rsidTr="000D25D6">
        <w:trPr>
          <w:trHeight w:val="285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2DBD64A5" w14:textId="77777777" w:rsidR="008F3795" w:rsidRPr="00BC0D7E" w:rsidRDefault="004E1BE6" w:rsidP="008F3795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Are research or commercial partners identified?</w:t>
            </w:r>
          </w:p>
        </w:tc>
      </w:tr>
      <w:tr w:rsidR="008F3795" w:rsidRPr="00BC0D7E" w14:paraId="0BDC2B6A" w14:textId="77777777" w:rsidTr="000D25D6">
        <w:trPr>
          <w:trHeight w:val="236"/>
        </w:trPr>
        <w:tc>
          <w:tcPr>
            <w:tcW w:w="9736" w:type="dxa"/>
            <w:tcBorders>
              <w:top w:val="single" w:sz="4" w:space="0" w:color="auto"/>
            </w:tcBorders>
          </w:tcPr>
          <w:p w14:paraId="0730190F" w14:textId="77777777" w:rsidR="008F3795" w:rsidRPr="00BC0D7E" w:rsidRDefault="008F3795" w:rsidP="008F3795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Does the project involve more than one institution?</w:t>
            </w:r>
          </w:p>
        </w:tc>
      </w:tr>
      <w:tr w:rsidR="008F3795" w:rsidRPr="00BC0D7E" w14:paraId="2A49D82C" w14:textId="77777777" w:rsidTr="000D25D6">
        <w:trPr>
          <w:trHeight w:val="120"/>
        </w:trPr>
        <w:tc>
          <w:tcPr>
            <w:tcW w:w="9736" w:type="dxa"/>
          </w:tcPr>
          <w:p w14:paraId="780ADFC4" w14:textId="77777777" w:rsidR="008F3795" w:rsidRPr="00BC0D7E" w:rsidRDefault="008F3795" w:rsidP="00E93B6A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BC0D7E">
              <w:rPr>
                <w:rFonts w:asciiTheme="minorHAnsi" w:hAnsiTheme="minorHAnsi"/>
                <w:b/>
                <w:sz w:val="22"/>
                <w:szCs w:val="22"/>
              </w:rPr>
              <w:t>5. Budget</w:t>
            </w:r>
          </w:p>
        </w:tc>
      </w:tr>
      <w:tr w:rsidR="008F3795" w:rsidRPr="00BC0D7E" w14:paraId="60FB551A" w14:textId="77777777" w:rsidTr="000D25D6">
        <w:trPr>
          <w:trHeight w:val="308"/>
        </w:trPr>
        <w:tc>
          <w:tcPr>
            <w:tcW w:w="9736" w:type="dxa"/>
            <w:tcBorders>
              <w:bottom w:val="single" w:sz="4" w:space="0" w:color="auto"/>
            </w:tcBorders>
          </w:tcPr>
          <w:p w14:paraId="068A5D24" w14:textId="35A306ED" w:rsidR="008F3795" w:rsidRPr="00BC0D7E" w:rsidRDefault="008F3795" w:rsidP="005647D7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Make sure budget details are included</w:t>
            </w:r>
            <w:r w:rsidR="00546093">
              <w:rPr>
                <w:rFonts w:asciiTheme="minorHAnsi" w:hAnsiTheme="minorHAnsi"/>
                <w:sz w:val="22"/>
                <w:szCs w:val="22"/>
              </w:rPr>
              <w:t xml:space="preserve"> and explained</w:t>
            </w:r>
          </w:p>
        </w:tc>
      </w:tr>
      <w:tr w:rsidR="008F3795" w:rsidRPr="00BC0D7E" w14:paraId="6964EFD5" w14:textId="77777777" w:rsidTr="000D25D6">
        <w:trPr>
          <w:trHeight w:val="270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35282060" w14:textId="4A26A8CF" w:rsidR="008F3795" w:rsidRPr="00BC0D7E" w:rsidRDefault="008F3795" w:rsidP="005647D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D7E">
              <w:rPr>
                <w:rFonts w:asciiTheme="minorHAnsi" w:hAnsiTheme="minorHAnsi"/>
                <w:sz w:val="22"/>
                <w:szCs w:val="22"/>
              </w:rPr>
              <w:t>Quotes are necessary if contracting services</w:t>
            </w:r>
            <w:r w:rsidR="004E1BE6" w:rsidRPr="00BC0D7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C5B">
              <w:rPr>
                <w:rFonts w:asciiTheme="minorHAnsi" w:hAnsiTheme="minorHAnsi"/>
                <w:sz w:val="22"/>
                <w:szCs w:val="22"/>
              </w:rPr>
              <w:t xml:space="preserve">reasonable </w:t>
            </w:r>
            <w:r w:rsidR="004E1BE6" w:rsidRPr="00BC0D7E">
              <w:rPr>
                <w:rFonts w:asciiTheme="minorHAnsi" w:hAnsiTheme="minorHAnsi"/>
                <w:sz w:val="22"/>
                <w:szCs w:val="22"/>
              </w:rPr>
              <w:t>ranges of</w:t>
            </w:r>
            <w:r w:rsidR="005647D7" w:rsidRPr="00BC0D7E">
              <w:rPr>
                <w:rFonts w:asciiTheme="minorHAnsi" w:hAnsiTheme="minorHAnsi"/>
                <w:sz w:val="22"/>
                <w:szCs w:val="22"/>
              </w:rPr>
              <w:t xml:space="preserve"> costs are acceptable for legal </w:t>
            </w:r>
            <w:r w:rsidR="004E1BE6" w:rsidRPr="00BC0D7E">
              <w:rPr>
                <w:rFonts w:asciiTheme="minorHAnsi" w:hAnsiTheme="minorHAnsi"/>
                <w:sz w:val="22"/>
                <w:szCs w:val="22"/>
              </w:rPr>
              <w:t>services.</w:t>
            </w:r>
          </w:p>
        </w:tc>
      </w:tr>
      <w:tr w:rsidR="00546093" w:rsidRPr="00BC0D7E" w14:paraId="4A93851D" w14:textId="77777777" w:rsidTr="000D25D6">
        <w:trPr>
          <w:trHeight w:val="270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189FEEA9" w14:textId="43E58B58" w:rsidR="00546093" w:rsidRPr="007613E5" w:rsidRDefault="00546093" w:rsidP="007613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13E5">
              <w:rPr>
                <w:rFonts w:asciiTheme="minorHAnsi" w:hAnsiTheme="minorHAnsi"/>
                <w:b/>
                <w:sz w:val="22"/>
                <w:szCs w:val="22"/>
              </w:rPr>
              <w:t>6. General</w:t>
            </w:r>
            <w:r w:rsidR="000D25D6">
              <w:rPr>
                <w:rFonts w:asciiTheme="minorHAnsi" w:hAnsiTheme="minorHAnsi"/>
                <w:b/>
                <w:sz w:val="22"/>
                <w:szCs w:val="22"/>
              </w:rPr>
              <w:t xml:space="preserve"> – Length of Application</w:t>
            </w:r>
          </w:p>
        </w:tc>
      </w:tr>
      <w:tr w:rsidR="00546093" w:rsidRPr="00BC0D7E" w14:paraId="7EDE428C" w14:textId="77777777" w:rsidTr="000D25D6">
        <w:trPr>
          <w:trHeight w:val="270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5A7868FF" w14:textId="75B756FA" w:rsidR="000D25D6" w:rsidRPr="000D25D6" w:rsidRDefault="000D25D6" w:rsidP="000D25D6">
            <w:pPr>
              <w:pStyle w:val="NoSpacing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D25D6">
              <w:rPr>
                <w:sz w:val="22"/>
                <w:szCs w:val="22"/>
              </w:rPr>
              <w:t xml:space="preserve">The answers need to adhere to the recommended page length stated with each question plus a maximum of 20% overage if required (the question/sub-question </w:t>
            </w:r>
            <w:r>
              <w:rPr>
                <w:sz w:val="22"/>
                <w:szCs w:val="22"/>
              </w:rPr>
              <w:t>will</w:t>
            </w:r>
            <w:r w:rsidRPr="000D25D6">
              <w:rPr>
                <w:sz w:val="22"/>
                <w:szCs w:val="22"/>
              </w:rPr>
              <w:t xml:space="preserve"> not be counted towards the recommended length of the answer).</w:t>
            </w:r>
          </w:p>
          <w:p w14:paraId="5860E284" w14:textId="77777777" w:rsidR="000D25D6" w:rsidRPr="000D25D6" w:rsidRDefault="000D25D6" w:rsidP="000D25D6">
            <w:pPr>
              <w:pStyle w:val="NoSpacing"/>
              <w:numPr>
                <w:ilvl w:val="0"/>
                <w:numId w:val="17"/>
              </w:numPr>
              <w:rPr>
                <w:b/>
                <w:bCs/>
                <w:sz w:val="22"/>
                <w:szCs w:val="22"/>
              </w:rPr>
            </w:pPr>
            <w:r w:rsidRPr="000D25D6">
              <w:rPr>
                <w:sz w:val="22"/>
                <w:szCs w:val="22"/>
              </w:rPr>
              <w:t xml:space="preserve">Extra needed technical information can be included in Appendix 3; </w:t>
            </w:r>
          </w:p>
          <w:p w14:paraId="17DEC0AA" w14:textId="77777777" w:rsidR="000D25D6" w:rsidRPr="000D25D6" w:rsidRDefault="000D25D6" w:rsidP="000D25D6">
            <w:pPr>
              <w:pStyle w:val="NoSpacing"/>
              <w:numPr>
                <w:ilvl w:val="0"/>
                <w:numId w:val="17"/>
              </w:numPr>
              <w:rPr>
                <w:b/>
                <w:bCs/>
                <w:sz w:val="22"/>
                <w:szCs w:val="22"/>
              </w:rPr>
            </w:pPr>
            <w:r w:rsidRPr="000D25D6">
              <w:rPr>
                <w:sz w:val="22"/>
                <w:szCs w:val="22"/>
              </w:rPr>
              <w:t xml:space="preserve">Researcher CV’s are not needed, but can be included in Appendix 3 if maximum allowable space is not exceeded; and </w:t>
            </w:r>
          </w:p>
          <w:p w14:paraId="47DCDB84" w14:textId="6C8A5B66" w:rsidR="00546093" w:rsidRPr="000D25D6" w:rsidRDefault="000D25D6" w:rsidP="000D25D6">
            <w:pPr>
              <w:pStyle w:val="NoSpacing"/>
              <w:numPr>
                <w:ilvl w:val="0"/>
                <w:numId w:val="17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0D25D6">
              <w:rPr>
                <w:sz w:val="22"/>
                <w:szCs w:val="22"/>
              </w:rPr>
              <w:t xml:space="preserve">References do not need to be included in the application. </w:t>
            </w:r>
          </w:p>
        </w:tc>
      </w:tr>
    </w:tbl>
    <w:p w14:paraId="311DA3FD" w14:textId="77777777" w:rsidR="00630469" w:rsidRDefault="00630469"/>
    <w:sectPr w:rsidR="00630469" w:rsidSect="000D25D6">
      <w:headerReference w:type="default" r:id="rId7"/>
      <w:footerReference w:type="default" r:id="rId8"/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2B4E9" w14:textId="77777777" w:rsidR="003F5232" w:rsidRDefault="003F5232" w:rsidP="008F3795">
      <w:r>
        <w:separator/>
      </w:r>
    </w:p>
  </w:endnote>
  <w:endnote w:type="continuationSeparator" w:id="0">
    <w:p w14:paraId="5BF4FD9E" w14:textId="77777777" w:rsidR="003F5232" w:rsidRDefault="003F5232" w:rsidP="008F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DB14" w14:textId="4CB75650" w:rsidR="008F3795" w:rsidRPr="008F3795" w:rsidRDefault="00C12A4E">
    <w:pPr>
      <w:pStyle w:val="Footer"/>
      <w:rPr>
        <w:sz w:val="18"/>
        <w:szCs w:val="18"/>
      </w:rPr>
    </w:pPr>
    <w:r>
      <w:rPr>
        <w:sz w:val="18"/>
        <w:szCs w:val="18"/>
      </w:rPr>
      <w:t>February 12, 2020</w:t>
    </w:r>
  </w:p>
  <w:p w14:paraId="35FB5F4E" w14:textId="77777777" w:rsidR="008F3795" w:rsidRPr="008F3795" w:rsidRDefault="008F379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35416" w14:textId="77777777" w:rsidR="003F5232" w:rsidRDefault="003F5232" w:rsidP="008F3795">
      <w:r>
        <w:separator/>
      </w:r>
    </w:p>
  </w:footnote>
  <w:footnote w:type="continuationSeparator" w:id="0">
    <w:p w14:paraId="0B31980E" w14:textId="77777777" w:rsidR="003F5232" w:rsidRDefault="003F5232" w:rsidP="008F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9019" w14:textId="2383CE2E" w:rsidR="00BC0D7E" w:rsidRDefault="00C12A4E">
    <w:pPr>
      <w:pStyle w:val="Header"/>
    </w:pPr>
    <w:r>
      <w:tab/>
    </w:r>
    <w:r>
      <w:tab/>
    </w:r>
    <w:r>
      <w:rPr>
        <w:rFonts w:ascii="Eras Bold ITC" w:hAnsi="Eras Bold ITC"/>
        <w:noProof/>
        <w:sz w:val="40"/>
        <w:szCs w:val="40"/>
      </w:rPr>
      <w:drawing>
        <wp:inline distT="0" distB="0" distL="0" distR="0" wp14:anchorId="3F0374EB" wp14:editId="02A94207">
          <wp:extent cx="1561208" cy="43815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No Tagline,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552" cy="43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2E8"/>
    <w:multiLevelType w:val="hybridMultilevel"/>
    <w:tmpl w:val="495A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0DE1"/>
    <w:multiLevelType w:val="hybridMultilevel"/>
    <w:tmpl w:val="D2688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455B5"/>
    <w:multiLevelType w:val="hybridMultilevel"/>
    <w:tmpl w:val="9C365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67FDF"/>
    <w:multiLevelType w:val="hybridMultilevel"/>
    <w:tmpl w:val="B2F03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6C85"/>
    <w:multiLevelType w:val="hybridMultilevel"/>
    <w:tmpl w:val="0E7E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E424E"/>
    <w:multiLevelType w:val="hybridMultilevel"/>
    <w:tmpl w:val="EF56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16AB2"/>
    <w:multiLevelType w:val="hybridMultilevel"/>
    <w:tmpl w:val="B06A6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719D8"/>
    <w:multiLevelType w:val="hybridMultilevel"/>
    <w:tmpl w:val="A2703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13B76"/>
    <w:multiLevelType w:val="hybridMultilevel"/>
    <w:tmpl w:val="B3C63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C130D"/>
    <w:multiLevelType w:val="hybridMultilevel"/>
    <w:tmpl w:val="244A7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51BD"/>
    <w:multiLevelType w:val="hybridMultilevel"/>
    <w:tmpl w:val="06FEAF20"/>
    <w:lvl w:ilvl="0" w:tplc="7E6E9EF6">
      <w:start w:val="1"/>
      <w:numFmt w:val="bullet"/>
      <w:lvlText w:val=""/>
      <w:lvlJc w:val="left"/>
      <w:pPr>
        <w:tabs>
          <w:tab w:val="num" w:pos="39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61289"/>
    <w:multiLevelType w:val="hybridMultilevel"/>
    <w:tmpl w:val="72942E7A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A2F5B00"/>
    <w:multiLevelType w:val="hybridMultilevel"/>
    <w:tmpl w:val="CE1E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A0AD1"/>
    <w:multiLevelType w:val="hybridMultilevel"/>
    <w:tmpl w:val="69FEC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2234B"/>
    <w:multiLevelType w:val="hybridMultilevel"/>
    <w:tmpl w:val="63F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57D62"/>
    <w:multiLevelType w:val="hybridMultilevel"/>
    <w:tmpl w:val="E7E61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76B4F"/>
    <w:multiLevelType w:val="hybridMultilevel"/>
    <w:tmpl w:val="FAEAB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11"/>
  </w:num>
  <w:num w:numId="10">
    <w:abstractNumId w:val="16"/>
  </w:num>
  <w:num w:numId="11">
    <w:abstractNumId w:val="3"/>
  </w:num>
  <w:num w:numId="12">
    <w:abstractNumId w:val="8"/>
  </w:num>
  <w:num w:numId="13">
    <w:abstractNumId w:val="9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95"/>
    <w:rsid w:val="000D25D6"/>
    <w:rsid w:val="00317C5A"/>
    <w:rsid w:val="003522E3"/>
    <w:rsid w:val="003B0C5B"/>
    <w:rsid w:val="003F5232"/>
    <w:rsid w:val="00445DBB"/>
    <w:rsid w:val="004E1BE6"/>
    <w:rsid w:val="00546093"/>
    <w:rsid w:val="005646C9"/>
    <w:rsid w:val="005647D7"/>
    <w:rsid w:val="005A3F0C"/>
    <w:rsid w:val="00630469"/>
    <w:rsid w:val="00676BA4"/>
    <w:rsid w:val="007613E5"/>
    <w:rsid w:val="00783AAD"/>
    <w:rsid w:val="008027B8"/>
    <w:rsid w:val="008902E9"/>
    <w:rsid w:val="00894A4E"/>
    <w:rsid w:val="008E7E5F"/>
    <w:rsid w:val="008F3795"/>
    <w:rsid w:val="009E18D9"/>
    <w:rsid w:val="00A3609F"/>
    <w:rsid w:val="00A70CD6"/>
    <w:rsid w:val="00BC0D7E"/>
    <w:rsid w:val="00C00950"/>
    <w:rsid w:val="00C12A4E"/>
    <w:rsid w:val="00C55612"/>
    <w:rsid w:val="00D37361"/>
    <w:rsid w:val="00D43567"/>
    <w:rsid w:val="00D55FFD"/>
    <w:rsid w:val="00F13A0B"/>
    <w:rsid w:val="00F7293E"/>
    <w:rsid w:val="1726EFB5"/>
    <w:rsid w:val="557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01C2"/>
  <w15:chartTrackingRefBased/>
  <w15:docId w15:val="{9E141CC5-2A7C-4D28-B861-163D2779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9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F3795"/>
    <w:pPr>
      <w:ind w:left="720"/>
      <w:contextualSpacing/>
    </w:pPr>
  </w:style>
  <w:style w:type="paragraph" w:styleId="NoSpacing">
    <w:name w:val="No Spacing"/>
    <w:uiPriority w:val="1"/>
    <w:qFormat/>
    <w:rsid w:val="008F379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8F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9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95"/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7E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D7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Donnelly</dc:creator>
  <cp:keywords/>
  <dc:description/>
  <cp:lastModifiedBy>User</cp:lastModifiedBy>
  <cp:revision>3</cp:revision>
  <dcterms:created xsi:type="dcterms:W3CDTF">2020-02-12T12:53:00Z</dcterms:created>
  <dcterms:modified xsi:type="dcterms:W3CDTF">2020-02-12T12:58:00Z</dcterms:modified>
</cp:coreProperties>
</file>